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1"/>
        <w:tblW w:w="9841.0" w:type="dxa"/>
        <w:jc w:val="left"/>
        <w:tblInd w:w="-807.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841"/>
        <w:tblGridChange w:id="0">
          <w:tblGrid>
            <w:gridCol w:w="9841"/>
          </w:tblGrid>
        </w:tblGridChange>
      </w:tblGrid>
      <w:tr>
        <w:trPr>
          <w:cantSplit w:val="0"/>
          <w:trHeight w:val="280"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2">
            <w:pPr>
              <w:ind w:left="-1134" w:right="-988" w:firstLine="0"/>
              <w:jc w:val="center"/>
              <w:rPr>
                <w:rFonts w:ascii="Inter" w:cs="Inter" w:eastAsia="Inter" w:hAnsi="Inter"/>
                <w:color w:val="0050b6"/>
                <w:sz w:val="28"/>
                <w:szCs w:val="28"/>
              </w:rPr>
            </w:pPr>
            <w:r w:rsidDel="00000000" w:rsidR="00000000" w:rsidRPr="00000000">
              <w:rPr>
                <w:rFonts w:ascii="Inter" w:cs="Inter" w:eastAsia="Inter" w:hAnsi="Inter"/>
                <w:b w:val="1"/>
                <w:color w:val="0050b6"/>
                <w:sz w:val="52"/>
                <w:szCs w:val="52"/>
                <w:rtl w:val="0"/>
              </w:rPr>
              <w:t xml:space="preserve">        103</w:t>
            </w:r>
            <w:r w:rsidDel="00000000" w:rsidR="00000000" w:rsidRPr="00000000">
              <w:rPr>
                <w:rFonts w:ascii="Inter" w:cs="Inter" w:eastAsia="Inter" w:hAnsi="Inter"/>
                <w:b w:val="1"/>
                <w:color w:val="0050b6"/>
                <w:sz w:val="52"/>
                <w:szCs w:val="52"/>
                <w:vertAlign w:val="superscript"/>
                <w:rtl w:val="0"/>
              </w:rPr>
              <w:t xml:space="preserve">nd</w:t>
            </w:r>
            <w:r w:rsidDel="00000000" w:rsidR="00000000" w:rsidRPr="00000000">
              <w:rPr>
                <w:rFonts w:ascii="Inter" w:cs="Inter" w:eastAsia="Inter" w:hAnsi="Inter"/>
                <w:b w:val="1"/>
                <w:color w:val="0050b6"/>
                <w:sz w:val="52"/>
                <w:szCs w:val="52"/>
                <w:rtl w:val="0"/>
              </w:rPr>
              <w:t xml:space="preserve"> Research and Evidence Based Practice Committee Meeting</w:t>
            </w:r>
            <w:r w:rsidDel="00000000" w:rsidR="00000000" w:rsidRPr="00000000">
              <w:rPr>
                <w:rtl w:val="0"/>
              </w:rPr>
            </w:r>
          </w:p>
        </w:tc>
      </w:tr>
      <w:tr>
        <w:trPr>
          <w:cantSplit w:val="0"/>
          <w:trHeight w:val="751" w:hRule="atLeast"/>
          <w:tblHeader w:val="0"/>
        </w:trPr>
        <w:tc>
          <w:tcPr>
            <w:shd w:fill="auto" w:val="clear"/>
            <w:tcMar>
              <w:top w:w="0.0" w:type="dxa"/>
              <w:left w:w="108.0" w:type="dxa"/>
              <w:bottom w:w="0.0" w:type="dxa"/>
              <w:right w:w="108.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14/06/2024</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ffffff" w:val="clear"/>
              <w:spacing w:after="225" w:line="360" w:lineRule="auto"/>
              <w:ind w:left="-1134" w:firstLine="0"/>
              <w:jc w:val="center"/>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Start time:  09:30 End time: 10:30 Central European Time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after="120" w:line="360" w:lineRule="auto"/>
              <w:ind w:left="-1134" w:firstLine="0"/>
              <w:jc w:val="center"/>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ONL</w:t>
            </w:r>
            <w:r w:rsidDel="00000000" w:rsidR="00000000" w:rsidRPr="00000000">
              <w:rPr>
                <w:rFonts w:ascii="Inter" w:cs="Inter" w:eastAsia="Inter" w:hAnsi="Inter"/>
                <w:sz w:val="24"/>
                <w:szCs w:val="24"/>
                <w:rtl w:val="0"/>
              </w:rPr>
              <w:t xml:space="preserve">INE</w:t>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Attendees</w:t>
      </w:r>
    </w:p>
    <w:tbl>
      <w:tblPr>
        <w:tblStyle w:val="Table2"/>
        <w:tblW w:w="906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28"/>
        <w:gridCol w:w="850"/>
        <w:gridCol w:w="4382"/>
        <w:tblGridChange w:id="0">
          <w:tblGrid>
            <w:gridCol w:w="3828"/>
            <w:gridCol w:w="850"/>
            <w:gridCol w:w="4382"/>
          </w:tblGrid>
        </w:tblGridChange>
      </w:tblGrid>
      <w:tr>
        <w:trPr>
          <w:cantSplit w:val="0"/>
          <w:trHeight w:val="464" w:hRule="atLeast"/>
          <w:tblHeader w:val="0"/>
        </w:trPr>
        <w:tc>
          <w:tcP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Sofie Joossens</w:t>
            </w:r>
          </w:p>
        </w:tc>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SJ</w:t>
            </w:r>
          </w:p>
        </w:tc>
        <w:tc>
          <w:tcPr>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blHeader w:val="0"/>
        </w:trPr>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Meropi Kontogianni</w:t>
            </w:r>
          </w:p>
        </w:tc>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MK</w:t>
            </w:r>
          </w:p>
        </w:tc>
        <w:tc>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blHeader w:val="0"/>
        </w:trPr>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Ludivine Soguel</w:t>
            </w:r>
          </w:p>
        </w:tc>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LS</w:t>
            </w:r>
          </w:p>
        </w:tc>
        <w:tc>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Doris Eglseer</w:t>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DE</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372" w:hRule="atLeast"/>
          <w:tblHeader w:val="0"/>
        </w:trPr>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Eleanor Johnstone</w:t>
            </w:r>
          </w:p>
        </w:tc>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EJ</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372" w:hRule="atLeast"/>
          <w:tblHeader w:val="0"/>
        </w:trPr>
        <w:tc>
          <w:tcP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Elisabete Ramos</w:t>
            </w:r>
          </w:p>
        </w:tc>
        <w:tc>
          <w:tcP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ER</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Member</w:t>
            </w:r>
          </w:p>
        </w:tc>
      </w:tr>
      <w:tr>
        <w:trPr>
          <w:cantSplit w:val="0"/>
          <w:trHeight w:val="482" w:hRule="atLeast"/>
          <w:tblHeader w:val="0"/>
        </w:trPr>
        <w:tc>
          <w:tcP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Sharleen O’Reilly</w:t>
            </w:r>
          </w:p>
        </w:tc>
        <w:tc>
          <w:tcP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w:t>
            </w:r>
          </w:p>
        </w:tc>
        <w:tc>
          <w:tcP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Chair</w:t>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225" w:line="360" w:lineRule="auto"/>
        <w:ind w:left="-1134" w:firstLine="0"/>
        <w:rPr>
          <w:rFonts w:ascii="Inter" w:cs="Inter" w:eastAsia="Inter" w:hAnsi="Inter"/>
          <w:color w:val="0050b6"/>
          <w:sz w:val="28"/>
          <w:szCs w:val="28"/>
        </w:rPr>
      </w:pPr>
      <w:r w:rsidDel="00000000" w:rsidR="00000000" w:rsidRPr="00000000">
        <w:rPr>
          <w:rtl w:val="0"/>
        </w:rPr>
      </w:r>
    </w:p>
    <w:p w:rsidR="00000000" w:rsidDel="00000000" w:rsidP="00000000" w:rsidRDefault="00000000" w:rsidRPr="00000000" w14:paraId="0000001E">
      <w:pPr>
        <w:rPr>
          <w:rFonts w:ascii="Inter" w:cs="Inter" w:eastAsia="Inter" w:hAnsi="Inter"/>
          <w:color w:val="0050b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Minutes</w:t>
      </w:r>
    </w:p>
    <w:tbl>
      <w:tblPr>
        <w:tblStyle w:val="Table3"/>
        <w:tblW w:w="921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90"/>
        <w:gridCol w:w="8220"/>
        <w:tblGridChange w:id="0">
          <w:tblGrid>
            <w:gridCol w:w="990"/>
            <w:gridCol w:w="8220"/>
          </w:tblGrid>
        </w:tblGridChange>
      </w:tblGrid>
      <w:tr>
        <w:trPr>
          <w:cantSplit w:val="0"/>
          <w:trHeight w:val="528" w:hRule="atLeast"/>
          <w:tblHeader w:val="0"/>
        </w:trPr>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No.</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225" w:line="360"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Item</w:t>
            </w:r>
          </w:p>
        </w:tc>
      </w:tr>
      <w:tr>
        <w:trPr>
          <w:cantSplit w:val="0"/>
          <w:tblHeader w:val="0"/>
        </w:trPr>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103/1</w:t>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taker</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sz w:val="24"/>
                <w:szCs w:val="24"/>
                <w:rtl w:val="0"/>
              </w:rPr>
              <w:t xml:space="preserve">SJ</w:t>
            </w:r>
            <w:r w:rsidDel="00000000" w:rsidR="00000000" w:rsidRPr="00000000">
              <w:rPr>
                <w:rtl w:val="0"/>
              </w:rPr>
            </w:r>
          </w:p>
        </w:tc>
      </w:tr>
      <w:tr>
        <w:trPr>
          <w:cantSplit w:val="0"/>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103/2</w:t>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Welcome, COI declarations, apologies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Apologies: </w:t>
            </w:r>
            <w:r w:rsidDel="00000000" w:rsidR="00000000" w:rsidRPr="00000000">
              <w:rPr>
                <w:rFonts w:ascii="Inter" w:cs="Inter" w:eastAsia="Inter" w:hAnsi="Inter"/>
                <w:sz w:val="24"/>
                <w:szCs w:val="24"/>
                <w:rtl w:val="0"/>
              </w:rPr>
              <w:t xml:space="preserve">nil</w:t>
            </w:r>
            <w:r w:rsidDel="00000000" w:rsidR="00000000" w:rsidRPr="00000000">
              <w:rPr>
                <w:rtl w:val="0"/>
              </w:rPr>
            </w:r>
          </w:p>
        </w:tc>
      </w:tr>
      <w:tr>
        <w:trPr>
          <w:cantSplit w:val="0"/>
          <w:tblHeader w:val="0"/>
        </w:trPr>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103/3</w:t>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25" w:lineRule="auto"/>
              <w:rPr>
                <w:rFonts w:ascii="Inter" w:cs="Inter" w:eastAsia="Inter" w:hAnsi="Inter"/>
                <w:b w:val="1"/>
                <w:color w:val="000000"/>
                <w:sz w:val="24"/>
                <w:szCs w:val="24"/>
              </w:rPr>
            </w:pPr>
            <w:r w:rsidDel="00000000" w:rsidR="00000000" w:rsidRPr="00000000">
              <w:rPr>
                <w:rFonts w:ascii="Inter" w:cs="Inter" w:eastAsia="Inter" w:hAnsi="Inter"/>
                <w:b w:val="1"/>
                <w:color w:val="000000"/>
                <w:sz w:val="24"/>
                <w:szCs w:val="24"/>
                <w:rtl w:val="0"/>
              </w:rPr>
              <w:t xml:space="preserve">Minutes of </w:t>
            </w:r>
            <w:r w:rsidDel="00000000" w:rsidR="00000000" w:rsidRPr="00000000">
              <w:rPr>
                <w:rFonts w:ascii="Inter" w:cs="Inter" w:eastAsia="Inter" w:hAnsi="Inter"/>
                <w:b w:val="1"/>
                <w:sz w:val="24"/>
                <w:szCs w:val="24"/>
                <w:rtl w:val="0"/>
              </w:rPr>
              <w:t xml:space="preserve">102</w:t>
            </w:r>
            <w:r w:rsidDel="00000000" w:rsidR="00000000" w:rsidRPr="00000000">
              <w:rPr>
                <w:rFonts w:ascii="Inter" w:cs="Inter" w:eastAsia="Inter" w:hAnsi="Inter"/>
                <w:b w:val="1"/>
                <w:sz w:val="24"/>
                <w:szCs w:val="24"/>
                <w:vertAlign w:val="superscript"/>
                <w:rtl w:val="0"/>
              </w:rPr>
              <w:t xml:space="preserve">nd</w:t>
            </w:r>
            <w:r w:rsidDel="00000000" w:rsidR="00000000" w:rsidRPr="00000000">
              <w:rPr>
                <w:rFonts w:ascii="Inter" w:cs="Inter" w:eastAsia="Inter" w:hAnsi="Inter"/>
                <w:b w:val="1"/>
                <w:sz w:val="24"/>
                <w:szCs w:val="24"/>
                <w:rtl w:val="0"/>
              </w:rPr>
              <w:t xml:space="preserve"> </w:t>
            </w:r>
            <w:r w:rsidDel="00000000" w:rsidR="00000000" w:rsidRPr="00000000">
              <w:rPr>
                <w:rFonts w:ascii="Inter" w:cs="Inter" w:eastAsia="Inter" w:hAnsi="Inter"/>
                <w:b w:val="1"/>
                <w:color w:val="000000"/>
                <w:sz w:val="24"/>
                <w:szCs w:val="24"/>
                <w:rtl w:val="0"/>
              </w:rPr>
              <w:t xml:space="preserve">REBPC meeting</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25" w:lineRule="auto"/>
              <w:rPr>
                <w:rFonts w:ascii="Inter" w:cs="Inter" w:eastAsia="Inter" w:hAnsi="Inter"/>
                <w:color w:val="000000"/>
                <w:sz w:val="24"/>
                <w:szCs w:val="24"/>
              </w:rPr>
            </w:pPr>
            <w:r w:rsidDel="00000000" w:rsidR="00000000" w:rsidRPr="00000000">
              <w:rPr>
                <w:rFonts w:ascii="Arial" w:cs="Arial" w:eastAsia="Arial" w:hAnsi="Arial"/>
                <w:color w:val="000000"/>
                <w:sz w:val="24"/>
                <w:szCs w:val="24"/>
                <w:rtl w:val="0"/>
              </w:rPr>
              <w:t xml:space="preserve">Minutes agreed</w:t>
            </w:r>
            <w:r w:rsidDel="00000000" w:rsidR="00000000" w:rsidRPr="00000000">
              <w:rPr>
                <w:rtl w:val="0"/>
              </w:rPr>
            </w:r>
          </w:p>
        </w:tc>
      </w:tr>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103/4</w:t>
            </w:r>
          </w:p>
        </w:tc>
        <w:tc>
          <w:tcPr/>
          <w:p w:rsidR="00000000" w:rsidDel="00000000" w:rsidP="00000000" w:rsidRDefault="00000000" w:rsidRPr="00000000" w14:paraId="0000002C">
            <w:pPr>
              <w:spacing w:after="225" w:lineRule="auto"/>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Workplan 2024</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225" w:lineRule="auto"/>
              <w:ind w:left="720" w:hanging="360"/>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Innovation during COVID project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aim is to have the report </w:t>
            </w:r>
            <w:r w:rsidDel="00000000" w:rsidR="00000000" w:rsidRPr="00000000">
              <w:rPr>
                <w:rFonts w:ascii="Inter" w:cs="Inter" w:eastAsia="Inter" w:hAnsi="Inter"/>
                <w:i w:val="1"/>
                <w:color w:val="000000"/>
                <w:sz w:val="24"/>
                <w:szCs w:val="24"/>
                <w:rtl w:val="0"/>
              </w:rPr>
              <w:t xml:space="preserve">ready before our next meeting in July</w:t>
            </w:r>
            <w:r w:rsidDel="00000000" w:rsidR="00000000" w:rsidRPr="00000000">
              <w:rPr>
                <w:rFonts w:ascii="Inter" w:cs="Inter" w:eastAsia="Inter" w:hAnsi="Inter"/>
                <w:color w:val="000000"/>
                <w:sz w:val="24"/>
                <w:szCs w:val="24"/>
                <w:rtl w:val="0"/>
              </w:rPr>
              <w:t xml:space="preserve">, which is necessary if we </w:t>
            </w:r>
            <w:r w:rsidDel="00000000" w:rsidR="00000000" w:rsidRPr="00000000">
              <w:rPr>
                <w:rFonts w:ascii="Inter" w:cs="Inter" w:eastAsia="Inter" w:hAnsi="Inter"/>
                <w:sz w:val="24"/>
                <w:szCs w:val="24"/>
                <w:rtl w:val="0"/>
              </w:rPr>
              <w:t xml:space="preserve">would</w:t>
            </w:r>
            <w:r w:rsidDel="00000000" w:rsidR="00000000" w:rsidRPr="00000000">
              <w:rPr>
                <w:rFonts w:ascii="Inter" w:cs="Inter" w:eastAsia="Inter" w:hAnsi="Inter"/>
                <w:color w:val="000000"/>
                <w:sz w:val="24"/>
                <w:szCs w:val="24"/>
                <w:rtl w:val="0"/>
              </w:rPr>
              <w:t xml:space="preserve"> like to have it </w:t>
            </w:r>
            <w:r w:rsidDel="00000000" w:rsidR="00000000" w:rsidRPr="00000000">
              <w:rPr>
                <w:rFonts w:ascii="Inter" w:cs="Inter" w:eastAsia="Inter" w:hAnsi="Inter"/>
                <w:sz w:val="24"/>
                <w:szCs w:val="24"/>
                <w:rtl w:val="0"/>
              </w:rPr>
              <w:t xml:space="preserve">presented at the </w:t>
            </w:r>
            <w:r w:rsidDel="00000000" w:rsidR="00000000" w:rsidRPr="00000000">
              <w:rPr>
                <w:rFonts w:ascii="Inter" w:cs="Inter" w:eastAsia="Inter" w:hAnsi="Inter"/>
                <w:color w:val="000000"/>
                <w:sz w:val="24"/>
                <w:szCs w:val="24"/>
                <w:rtl w:val="0"/>
              </w:rPr>
              <w:t xml:space="preserve">General Meeting in October 2024.</w:t>
            </w:r>
            <w:r w:rsidDel="00000000" w:rsidR="00000000" w:rsidRPr="00000000">
              <w:rPr>
                <w:rtl w:val="0"/>
              </w:rPr>
            </w:r>
          </w:p>
          <w:p w:rsidR="00000000" w:rsidDel="00000000" w:rsidP="00000000" w:rsidRDefault="00000000" w:rsidRPr="00000000" w14:paraId="0000002F">
            <w:pP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25" w:before="0" w:line="259" w:lineRule="auto"/>
              <w:ind w:left="720" w:right="0" w:hanging="360"/>
              <w:jc w:val="left"/>
              <w:rPr>
                <w:rFonts w:ascii="Inter" w:cs="Inter" w:eastAsia="Inter" w:hAnsi="Inter"/>
                <w:b w:val="0"/>
                <w:i w:val="0"/>
                <w:smallCaps w:val="0"/>
                <w:strike w:val="0"/>
                <w:color w:val="4472c4"/>
                <w:sz w:val="24"/>
                <w:szCs w:val="24"/>
                <w:shd w:fill="auto" w:val="clear"/>
                <w:vertAlign w:val="baseline"/>
              </w:rPr>
            </w:pP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LS will add her updates </w:t>
            </w:r>
            <w:r w:rsidDel="00000000" w:rsidR="00000000" w:rsidRPr="00000000">
              <w:rPr>
                <w:rFonts w:ascii="Inter" w:cs="Inter" w:eastAsia="Inter" w:hAnsi="Inter"/>
                <w:color w:val="4472c4"/>
                <w:sz w:val="24"/>
                <w:szCs w:val="24"/>
                <w:rtl w:val="0"/>
              </w:rPr>
              <w:t xml:space="preserve">to the shared G</w:t>
            </w:r>
            <w:r w:rsidDel="00000000" w:rsidR="00000000" w:rsidRPr="00000000">
              <w:rPr>
                <w:rFonts w:ascii="Inter" w:cs="Inter" w:eastAsia="Inter" w:hAnsi="Inter"/>
                <w:b w:val="0"/>
                <w:i w:val="0"/>
                <w:smallCaps w:val="0"/>
                <w:strike w:val="0"/>
                <w:color w:val="4472c4"/>
                <w:sz w:val="24"/>
                <w:szCs w:val="24"/>
                <w:u w:val="none"/>
                <w:shd w:fill="auto" w:val="clear"/>
                <w:vertAlign w:val="baseline"/>
                <w:rtl w:val="0"/>
              </w:rPr>
              <w:t xml:space="preserve">oogle .doc today. This is primarily</w:t>
            </w:r>
            <w:r w:rsidDel="00000000" w:rsidR="00000000" w:rsidRPr="00000000">
              <w:rPr>
                <w:rFonts w:ascii="Inter" w:cs="Inter" w:eastAsia="Inter" w:hAnsi="Inter"/>
                <w:color w:val="4472c4"/>
                <w:sz w:val="24"/>
                <w:szCs w:val="24"/>
                <w:rtl w:val="0"/>
              </w:rPr>
              <w:t xml:space="preserve"> an update of the part A of the project to be more condensed. </w:t>
            </w:r>
            <w:r w:rsidDel="00000000" w:rsidR="00000000" w:rsidRPr="00000000">
              <w:rPr>
                <w:rtl w:val="0"/>
              </w:rPr>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ALL to access the report and edit sections. The report can be found here: </w:t>
            </w:r>
            <w:hyperlink r:id="rId7">
              <w:r w:rsidDel="00000000" w:rsidR="00000000" w:rsidRPr="00000000">
                <w:rPr>
                  <w:rFonts w:ascii="Inter" w:cs="Inter" w:eastAsia="Inter" w:hAnsi="Inter"/>
                  <w:color w:val="4472c4"/>
                  <w:sz w:val="24"/>
                  <w:szCs w:val="24"/>
                  <w:u w:val="single"/>
                  <w:rtl w:val="0"/>
                </w:rPr>
                <w:t xml:space="preserve">https://docs.google.com/document/d/1oVLMWpWYTBr4tiZ8k5lcFsndg2FkIw8eeWzG4N7ICYg/edit#heading=h.4jj8vvbhvy6r</w:t>
              </w:r>
            </w:hyperlink>
            <w:r w:rsidDel="00000000" w:rsidR="00000000" w:rsidRPr="00000000">
              <w:rPr>
                <w:rFonts w:ascii="Inter" w:cs="Inter" w:eastAsia="Inter" w:hAnsi="Inter"/>
                <w:color w:val="4472c4"/>
                <w:sz w:val="24"/>
                <w:szCs w:val="24"/>
                <w:rtl w:val="0"/>
              </w:rPr>
              <w:t xml:space="preserve"> </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LS to review comments and tracked changes prior to the July REBPC meeting to finalise it.</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720" w:firstLine="0"/>
              <w:rPr>
                <w:rFonts w:ascii="Inter" w:cs="Inter" w:eastAsia="Inter" w:hAnsi="Inter"/>
                <w:color w:val="4472c4"/>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720" w:firstLine="0"/>
              <w:rPr>
                <w:rFonts w:ascii="Inter" w:cs="Inter" w:eastAsia="Inter" w:hAnsi="Inter"/>
                <w:color w:val="366091"/>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720" w:firstLine="0"/>
              <w:rPr>
                <w:rFonts w:ascii="Inter" w:cs="Inter" w:eastAsia="Inter" w:hAnsi="Inter"/>
                <w:color w:val="366091"/>
                <w:sz w:val="24"/>
                <w:szCs w:val="24"/>
              </w:rPr>
            </w:pPr>
            <w:r w:rsidDel="00000000" w:rsidR="00000000" w:rsidRPr="00000000">
              <w:rPr>
                <w:rtl w:val="0"/>
              </w:rPr>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225" w:lineRule="auto"/>
              <w:ind w:left="720" w:hanging="360"/>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Discussion paper on potential for EBP module</w:t>
            </w:r>
          </w:p>
          <w:p w:rsidR="00000000" w:rsidDel="00000000" w:rsidP="00000000" w:rsidRDefault="00000000" w:rsidRPr="00000000" w14:paraId="00000037">
            <w:pPr>
              <w:spacing w:after="225" w:lineRule="auto"/>
              <w:rPr>
                <w:rFonts w:ascii="Inter" w:cs="Inter" w:eastAsia="Inter" w:hAnsi="Inter"/>
                <w:color w:val="000000"/>
                <w:sz w:val="24"/>
                <w:szCs w:val="24"/>
              </w:rPr>
            </w:pPr>
            <w:r w:rsidDel="00000000" w:rsidR="00000000" w:rsidRPr="00000000">
              <w:rPr>
                <w:rFonts w:ascii="Inter" w:cs="Inter" w:eastAsia="Inter" w:hAnsi="Inter"/>
                <w:color w:val="000000"/>
                <w:sz w:val="24"/>
                <w:szCs w:val="24"/>
                <w:rtl w:val="0"/>
              </w:rPr>
              <w:t xml:space="preserve">SOR will discuss </w:t>
            </w:r>
            <w:r w:rsidDel="00000000" w:rsidR="00000000" w:rsidRPr="00000000">
              <w:rPr>
                <w:rFonts w:ascii="Inter" w:cs="Inter" w:eastAsia="Inter" w:hAnsi="Inter"/>
                <w:sz w:val="24"/>
                <w:szCs w:val="24"/>
                <w:rtl w:val="0"/>
              </w:rPr>
              <w:t xml:space="preserve">with the EC</w:t>
            </w:r>
            <w:r w:rsidDel="00000000" w:rsidR="00000000" w:rsidRPr="00000000">
              <w:rPr>
                <w:rFonts w:ascii="Inter" w:cs="Inter" w:eastAsia="Inter" w:hAnsi="Inter"/>
                <w:color w:val="000000"/>
                <w:sz w:val="24"/>
                <w:szCs w:val="24"/>
                <w:rtl w:val="0"/>
              </w:rPr>
              <w:t xml:space="preserve">, did not </w:t>
            </w:r>
            <w:r w:rsidDel="00000000" w:rsidR="00000000" w:rsidRPr="00000000">
              <w:rPr>
                <w:rFonts w:ascii="Inter" w:cs="Inter" w:eastAsia="Inter" w:hAnsi="Inter"/>
                <w:sz w:val="24"/>
                <w:szCs w:val="24"/>
                <w:rtl w:val="0"/>
              </w:rPr>
              <w:t xml:space="preserve">raise it at the previous</w:t>
            </w:r>
            <w:r w:rsidDel="00000000" w:rsidR="00000000" w:rsidRPr="00000000">
              <w:rPr>
                <w:rFonts w:ascii="Inter" w:cs="Inter" w:eastAsia="Inter" w:hAnsi="Inter"/>
                <w:color w:val="000000"/>
                <w:sz w:val="24"/>
                <w:szCs w:val="24"/>
                <w:rtl w:val="0"/>
              </w:rPr>
              <w:t xml:space="preserve"> meeting. </w:t>
            </w:r>
          </w:p>
          <w:p w:rsidR="00000000" w:rsidDel="00000000" w:rsidP="00000000" w:rsidRDefault="00000000" w:rsidRPr="00000000" w14:paraId="00000038">
            <w:pP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SOR will discuss whether REBPC could join forces with PEN on this with the EC</w:t>
            </w:r>
          </w:p>
          <w:p w:rsidR="00000000" w:rsidDel="00000000" w:rsidP="00000000" w:rsidRDefault="00000000" w:rsidRPr="00000000" w14:paraId="00000039">
            <w:pPr>
              <w:numPr>
                <w:ilvl w:val="0"/>
                <w:numId w:val="7"/>
              </w:numPr>
              <w:spacing w:after="225"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NDA research and EBP readiness survey</w:t>
            </w:r>
          </w:p>
          <w:p w:rsidR="00000000" w:rsidDel="00000000" w:rsidP="00000000" w:rsidRDefault="00000000" w:rsidRPr="00000000" w14:paraId="0000003A">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plan is to submit into the survey results to Kompass Nutrition and Dietetics (KND) October edition. This has a </w:t>
            </w:r>
            <w:r w:rsidDel="00000000" w:rsidR="00000000" w:rsidRPr="00000000">
              <w:rPr>
                <w:rFonts w:ascii="Inter" w:cs="Inter" w:eastAsia="Inter" w:hAnsi="Inter"/>
                <w:i w:val="1"/>
                <w:sz w:val="24"/>
                <w:szCs w:val="24"/>
                <w:rtl w:val="0"/>
              </w:rPr>
              <w:t xml:space="preserve">19</w:t>
            </w:r>
            <w:r w:rsidDel="00000000" w:rsidR="00000000" w:rsidRPr="00000000">
              <w:rPr>
                <w:rFonts w:ascii="Inter" w:cs="Inter" w:eastAsia="Inter" w:hAnsi="Inter"/>
                <w:i w:val="1"/>
                <w:sz w:val="24"/>
                <w:szCs w:val="24"/>
                <w:vertAlign w:val="superscript"/>
                <w:rtl w:val="0"/>
              </w:rPr>
              <w:t xml:space="preserve">th</w:t>
            </w:r>
            <w:r w:rsidDel="00000000" w:rsidR="00000000" w:rsidRPr="00000000">
              <w:rPr>
                <w:rFonts w:ascii="Inter" w:cs="Inter" w:eastAsia="Inter" w:hAnsi="Inter"/>
                <w:i w:val="1"/>
                <w:sz w:val="24"/>
                <w:szCs w:val="24"/>
                <w:rtl w:val="0"/>
              </w:rPr>
              <w:t xml:space="preserve"> of August</w:t>
            </w:r>
            <w:r w:rsidDel="00000000" w:rsidR="00000000" w:rsidRPr="00000000">
              <w:rPr>
                <w:rFonts w:ascii="Inter" w:cs="Inter" w:eastAsia="Inter" w:hAnsi="Inter"/>
                <w:sz w:val="24"/>
                <w:szCs w:val="24"/>
                <w:rtl w:val="0"/>
              </w:rPr>
              <w:t xml:space="preserve"> deadline that we need to meet. </w:t>
            </w:r>
          </w:p>
          <w:p w:rsidR="00000000" w:rsidDel="00000000" w:rsidP="00000000" w:rsidRDefault="00000000" w:rsidRPr="00000000" w14:paraId="0000003B">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EC are interested in pursuing ways EFAD could bring research officers together as well as the broader research community within dietetics. SOR was approached about this and thinks it has potential. Internal discussions will explore this further. </w:t>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w:t>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ALL to review the existing text </w:t>
            </w:r>
            <w:r w:rsidDel="00000000" w:rsidR="00000000" w:rsidRPr="00000000">
              <w:rPr>
                <w:rFonts w:ascii="Inter" w:cs="Inter" w:eastAsia="Inter" w:hAnsi="Inter"/>
                <w:i w:val="1"/>
                <w:color w:val="4472c4"/>
                <w:sz w:val="24"/>
                <w:szCs w:val="24"/>
                <w:rtl w:val="0"/>
              </w:rPr>
              <w:t xml:space="preserve">before the next meeting</w:t>
            </w:r>
            <w:r w:rsidDel="00000000" w:rsidR="00000000" w:rsidRPr="00000000">
              <w:rPr>
                <w:rFonts w:ascii="Inter" w:cs="Inter" w:eastAsia="Inter" w:hAnsi="Inter"/>
                <w:color w:val="4472c4"/>
                <w:sz w:val="24"/>
                <w:szCs w:val="24"/>
                <w:rtl w:val="0"/>
              </w:rPr>
              <w:t xml:space="preserve">. LS will check with Kompass for the guidelines on style. </w:t>
            </w:r>
          </w:p>
          <w:p w:rsidR="00000000" w:rsidDel="00000000" w:rsidP="00000000" w:rsidRDefault="00000000" w:rsidRPr="00000000" w14:paraId="0000003E">
            <w:pPr>
              <w:numPr>
                <w:ilvl w:val="0"/>
                <w:numId w:val="5"/>
              </w:numPr>
              <w:pBdr>
                <w:top w:space="0" w:sz="0" w:val="nil"/>
                <w:left w:space="0" w:sz="0" w:val="nil"/>
                <w:bottom w:space="0" w:sz="0" w:val="nil"/>
                <w:right w:space="0" w:sz="0" w:val="nil"/>
                <w:between w:space="0" w:sz="0" w:val="nil"/>
              </w:pBd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DE will add all references to the document using EndNote (</w:t>
            </w:r>
            <w:hyperlink r:id="rId8">
              <w:r w:rsidDel="00000000" w:rsidR="00000000" w:rsidRPr="00000000">
                <w:rPr>
                  <w:rFonts w:ascii="Inter" w:cs="Inter" w:eastAsia="Inter" w:hAnsi="Inter"/>
                  <w:color w:val="4472c4"/>
                  <w:sz w:val="24"/>
                  <w:szCs w:val="24"/>
                  <w:u w:val="single"/>
                  <w:rtl w:val="0"/>
                </w:rPr>
                <w:t xml:space="preserve">https://docs.google.com/document/d/16KApLLnSH2rdoAzQv8wR4qmrOvdB1-EJ-KQ0c9Nz1nY/edit</w:t>
              </w:r>
            </w:hyperlink>
            <w:r w:rsidDel="00000000" w:rsidR="00000000" w:rsidRPr="00000000">
              <w:rPr>
                <w:rFonts w:ascii="Inter" w:cs="Inter" w:eastAsia="Inter" w:hAnsi="Inter"/>
                <w:color w:val="4472c4"/>
                <w:sz w:val="24"/>
                <w:szCs w:val="24"/>
                <w:rtl w:val="0"/>
              </w:rPr>
              <w:t xml:space="preserve">).</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YJ will draft an email to be sent to the NDAs together with the survey results to raise awareness and build connections. The research officer role descriptions will also be shared.</w:t>
            </w:r>
            <w:r w:rsidDel="00000000" w:rsidR="00000000" w:rsidRPr="00000000">
              <w:rPr>
                <w:rtl w:val="0"/>
              </w:rPr>
            </w:r>
          </w:p>
          <w:p w:rsidR="00000000" w:rsidDel="00000000" w:rsidP="00000000" w:rsidRDefault="00000000" w:rsidRPr="00000000" w14:paraId="00000040">
            <w:pPr>
              <w:numPr>
                <w:ilvl w:val="0"/>
                <w:numId w:val="6"/>
              </w:numPr>
              <w:spacing w:after="225"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Support Kompass N+D</w:t>
            </w:r>
          </w:p>
          <w:p w:rsidR="00000000" w:rsidDel="00000000" w:rsidP="00000000" w:rsidRDefault="00000000" w:rsidRPr="00000000" w14:paraId="00000041">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LS provided this short update on Kompass N+D: </w:t>
            </w:r>
          </w:p>
          <w:p w:rsidR="00000000" w:rsidDel="00000000" w:rsidP="00000000" w:rsidRDefault="00000000" w:rsidRPr="00000000" w14:paraId="00000042">
            <w:pP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w:t>
            </w:r>
            <w:r w:rsidDel="00000000" w:rsidR="00000000" w:rsidRPr="00000000">
              <w:rPr>
                <w:rFonts w:ascii="Inter" w:cs="Inter" w:eastAsia="Inter" w:hAnsi="Inter"/>
                <w:sz w:val="24"/>
                <w:szCs w:val="24"/>
                <w:rtl w:val="0"/>
              </w:rPr>
              <w:t xml:space="preserve">he KND journal is very popular (about 200,000 clicks/article, which is very good) but the publication fees are not being met by current levels of sponsorship. The 2024/2 issue will be released but the next issues are not guaranteed. EFAD is exploring other sponsorship, advertisement opportunities and is evaluating options for the EFAD Conference and KND.</w:t>
            </w:r>
          </w:p>
          <w:p w:rsidR="00000000" w:rsidDel="00000000" w:rsidP="00000000" w:rsidRDefault="00000000" w:rsidRPr="00000000" w14:paraId="00000043">
            <w:pPr>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w:t>
            </w:r>
          </w:p>
          <w:p w:rsidR="00000000" w:rsidDel="00000000" w:rsidP="00000000" w:rsidRDefault="00000000" w:rsidRPr="00000000" w14:paraId="00000044">
            <w:pPr>
              <w:numPr>
                <w:ilvl w:val="0"/>
                <w:numId w:val="5"/>
              </w:numPr>
              <w:ind w:left="720" w:hanging="360"/>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Any sponsorship ideas welcome, please share with LS</w:t>
            </w:r>
            <w:r w:rsidDel="00000000" w:rsidR="00000000" w:rsidRPr="00000000">
              <w:rPr>
                <w:rtl w:val="0"/>
              </w:rPr>
            </w:r>
          </w:p>
          <w:p w:rsidR="00000000" w:rsidDel="00000000" w:rsidP="00000000" w:rsidRDefault="00000000" w:rsidRPr="00000000" w14:paraId="00000045">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Future topics.</w:t>
            </w:r>
          </w:p>
          <w:p w:rsidR="00000000" w:rsidDel="00000000" w:rsidP="00000000" w:rsidRDefault="00000000" w:rsidRPr="00000000" w14:paraId="00000046">
            <w:pPr>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following are the future topics for KND 2024/2 : Nutrition in children and adolescents (editor : Christina Katsagoni). Our article NDA EBP and research readiness was identified as a publication in this issue. Elke will provide any details from KND regarding deadlines etc. </w:t>
            </w:r>
          </w:p>
          <w:p w:rsidR="00000000" w:rsidDel="00000000" w:rsidP="00000000" w:rsidRDefault="00000000" w:rsidRPr="00000000" w14:paraId="00000047">
            <w:pPr>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KND 2025/1 : Nutrition and mental health cognitive decline. Fiona McCullough will be the editor for this issue. </w:t>
            </w:r>
          </w:p>
          <w:p w:rsidR="00000000" w:rsidDel="00000000" w:rsidP="00000000" w:rsidRDefault="00000000" w:rsidRPr="00000000" w14:paraId="00000048">
            <w:pPr>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2025/2 : Digital and IA in dietetics  (possible editor : Alyson Hill)</w:t>
            </w:r>
          </w:p>
          <w:p w:rsidR="00000000" w:rsidDel="00000000" w:rsidP="00000000" w:rsidRDefault="00000000" w:rsidRPr="00000000" w14:paraId="00000049">
            <w:pPr>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2026 : Potential topics: Women’s health ; Nutrition in extreme situations (war, extreme heat,…)</w:t>
            </w:r>
          </w:p>
          <w:p w:rsidR="00000000" w:rsidDel="00000000" w:rsidP="00000000" w:rsidRDefault="00000000" w:rsidRPr="00000000" w14:paraId="0000004A">
            <w:pPr>
              <w:spacing w:after="0" w:line="240"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B">
            <w:pPr>
              <w:numPr>
                <w:ilvl w:val="0"/>
                <w:numId w:val="3"/>
              </w:numPr>
              <w:spacing w:after="225" w:lineRule="auto"/>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Health economic analysis of dietetic interventions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SOR met with PPC member (Ana Catarina Moreira) who has a research Masters student focusing on disease-related clinical nutrition delivered in hospitals and dietitians involvement in terms of cost effectiveness. The student PROSPERO search will be shared with REBPC. SOR also spoke with ELLC and they are willing to help. SOR is meeting with these groups later on today and will have a clearer picture of what needs to be undertaken.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sz w:val="24"/>
                <w:szCs w:val="24"/>
                <w:rtl w:val="0"/>
              </w:rPr>
              <w:t xml:space="preserve">EJ has put a summary of relevant work together that she could identify in PEN: </w:t>
            </w:r>
            <w:hyperlink r:id="rId9">
              <w:r w:rsidDel="00000000" w:rsidR="00000000" w:rsidRPr="00000000">
                <w:rPr>
                  <w:rFonts w:ascii="Inter" w:cs="Inter" w:eastAsia="Inter" w:hAnsi="Inter"/>
                  <w:color w:val="4472c4"/>
                  <w:sz w:val="24"/>
                  <w:szCs w:val="24"/>
                  <w:u w:val="single"/>
                  <w:rtl w:val="0"/>
                </w:rPr>
                <w:t xml:space="preserve">https://docs.google.com/document/d/1GgVo5zmE3VWIoSvcCzkjJdzjSByCWRvjL16zWwwSzyU/edit?usp=sharing</w:t>
              </w:r>
            </w:hyperlink>
            <w:r w:rsidDel="00000000" w:rsidR="00000000" w:rsidRPr="00000000">
              <w:rPr>
                <w:rtl w:val="0"/>
              </w:rPr>
            </w:r>
          </w:p>
        </w:tc>
      </w:tr>
      <w:tr>
        <w:trPr>
          <w:cantSplit w:val="0"/>
          <w:tblHeader w:val="0"/>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103/5</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Executive Committee update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Applications open for additional REBPC member and SOR has reapplied for Chair: no update so far of application</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bookmarkStart w:colFirst="0" w:colLast="0" w:name="_heading=h.gjdgxs" w:id="0"/>
            <w:bookmarkEnd w:id="0"/>
            <w:r w:rsidDel="00000000" w:rsidR="00000000" w:rsidRPr="00000000">
              <w:rPr>
                <w:rFonts w:ascii="Inter" w:cs="Inter" w:eastAsia="Inter" w:hAnsi="Inter"/>
                <w:sz w:val="24"/>
                <w:szCs w:val="24"/>
                <w:rtl w:val="0"/>
              </w:rPr>
              <w:t xml:space="preserve">- Advertising will be more prominent in the future as part of EFAD’s funding to operate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EFAD EC members (President and Executive Officer) will attend ICND 2024 in June</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Communication workshop revealed that the members area will be available soon. This function will enable communication between EFAD committee and special interest group members.! SOR is waiting for the link to gain access. The communications workshop also discussed the EFAD “look and feel” of communications (webinars, infographics,…), which brings a more cohesive feel to communications. Slides were shared with REBPC as they contain additional information.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25" w:lineRule="auto"/>
              <w:rPr>
                <w:rFonts w:ascii="Inter" w:cs="Inter" w:eastAsia="Inter" w:hAnsi="Inter"/>
                <w:color w:val="4472c4"/>
                <w:sz w:val="24"/>
                <w:szCs w:val="24"/>
              </w:rPr>
            </w:pPr>
            <w:r w:rsidDel="00000000" w:rsidR="00000000" w:rsidRPr="00000000">
              <w:rPr>
                <w:rFonts w:ascii="Inter" w:cs="Inter" w:eastAsia="Inter" w:hAnsi="Inter"/>
                <w:color w:val="4472c4"/>
                <w:sz w:val="24"/>
                <w:szCs w:val="24"/>
                <w:rtl w:val="0"/>
              </w:rPr>
              <w:t xml:space="preserve">ACTION: SOR to ask the administration team for the access link.</w:t>
            </w:r>
          </w:p>
        </w:tc>
      </w:tr>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103/6</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25"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AOB</w:t>
            </w:r>
          </w:p>
          <w:p w:rsidR="00000000" w:rsidDel="00000000" w:rsidP="00000000" w:rsidRDefault="00000000" w:rsidRPr="00000000" w14:paraId="00000057">
            <w:pPr>
              <w:spacing w:after="225" w:lineRule="auto"/>
              <w:rPr>
                <w:rFonts w:ascii="Inter" w:cs="Inter" w:eastAsia="Inter" w:hAnsi="Inter"/>
                <w:sz w:val="24"/>
                <w:szCs w:val="24"/>
              </w:rPr>
            </w:pPr>
            <w:r w:rsidDel="00000000" w:rsidR="00000000" w:rsidRPr="00000000">
              <w:rPr>
                <w:rFonts w:ascii="Inter" w:cs="Inter" w:eastAsia="Inter" w:hAnsi="Inter"/>
                <w:color w:val="4472c4"/>
                <w:sz w:val="24"/>
                <w:szCs w:val="24"/>
                <w:rtl w:val="0"/>
              </w:rPr>
              <w:t xml:space="preserve">ACTION: SOR to ask about REBPC member appilcations</w:t>
            </w:r>
            <w:r w:rsidDel="00000000" w:rsidR="00000000" w:rsidRPr="00000000">
              <w:rPr>
                <w:rtl w:val="0"/>
              </w:rPr>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25" w:line="360" w:lineRule="auto"/>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 </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25" w:line="360" w:lineRule="auto"/>
        <w:ind w:left="-1134" w:firstLine="1134"/>
        <w:rPr>
          <w:rFonts w:ascii="Inter" w:cs="Inter" w:eastAsia="Inter" w:hAnsi="Inter"/>
          <w:color w:val="0050b6"/>
          <w:sz w:val="28"/>
          <w:szCs w:val="28"/>
        </w:rPr>
      </w:pPr>
      <w:r w:rsidDel="00000000" w:rsidR="00000000" w:rsidRPr="00000000">
        <w:rPr>
          <w:rFonts w:ascii="Inter" w:cs="Inter" w:eastAsia="Inter" w:hAnsi="Inter"/>
          <w:color w:val="0050b6"/>
          <w:sz w:val="28"/>
          <w:szCs w:val="28"/>
          <w:rtl w:val="0"/>
        </w:rPr>
        <w:t xml:space="preserve">Supporting Documents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ffffff" w:val="clear"/>
        <w:spacing w:after="120" w:line="480" w:lineRule="auto"/>
        <w:rPr>
          <w:rFonts w:ascii="Inter" w:cs="Inter" w:eastAsia="Inter" w:hAnsi="Inter"/>
          <w:color w:val="000000"/>
          <w:sz w:val="24"/>
          <w:szCs w:val="24"/>
        </w:rPr>
      </w:pPr>
      <w:r w:rsidDel="00000000" w:rsidR="00000000" w:rsidRPr="00000000">
        <w:rPr>
          <w:rFonts w:ascii="Inter" w:cs="Inter" w:eastAsia="Inter" w:hAnsi="Inter"/>
          <w:rtl w:val="0"/>
        </w:rPr>
        <w:t xml:space="preserve">Workplan 2024 final.docx</w:t>
      </w: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1985" w:top="2381"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Inter">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27975" cy="1499640"/>
              <wp:effectExtent b="0" l="0" r="0" t="0"/>
              <wp:wrapNone/>
              <wp:docPr id="31" name=""/>
              <a:graphic>
                <a:graphicData uri="http://schemas.microsoft.com/office/word/2010/wordprocessingShape">
                  <wps:wsp>
                    <wps:cNvSpPr/>
                    <wps:cNvPr id="2" name="Shape 2"/>
                    <wps:spPr>
                      <a:xfrm>
                        <a:off x="1505838" y="3154005"/>
                        <a:ext cx="7680325" cy="1251990"/>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-647699</wp:posOffset>
              </wp:positionV>
              <wp:extent cx="7927975" cy="1499640"/>
              <wp:effectExtent b="0" l="0" r="0" t="0"/>
              <wp:wrapNone/>
              <wp:docPr id="3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927975" cy="149964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27975" cy="5730875"/>
              <wp:effectExtent b="0" l="0" r="0" t="0"/>
              <wp:wrapNone/>
              <wp:docPr id="32" name=""/>
              <a:graphic>
                <a:graphicData uri="http://schemas.microsoft.com/office/word/2010/wordprocessingShape">
                  <wps:wsp>
                    <wps:cNvSpPr/>
                    <wps:cNvPr id="3" name="Shape 3"/>
                    <wps:spPr>
                      <a:xfrm>
                        <a:off x="1505838" y="1038388"/>
                        <a:ext cx="7680325" cy="5483225"/>
                      </a:xfrm>
                      <a:prstGeom prst="rect">
                        <a:avLst/>
                      </a:prstGeom>
                      <a:solidFill>
                        <a:srgbClr val="F5FAF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-901699</wp:posOffset>
              </wp:positionH>
              <wp:positionV relativeFrom="paragraph">
                <wp:posOffset>-1447799</wp:posOffset>
              </wp:positionV>
              <wp:extent cx="7927975" cy="5730875"/>
              <wp:effectExtent b="0" l="0" r="0" t="0"/>
              <wp:wrapNone/>
              <wp:docPr id="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927975" cy="57308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746125</wp:posOffset>
          </wp:positionH>
          <wp:positionV relativeFrom="paragraph">
            <wp:posOffset>3937634</wp:posOffset>
          </wp:positionV>
          <wp:extent cx="7734300" cy="7919085"/>
          <wp:effectExtent b="0" l="0" r="0" t="0"/>
          <wp:wrapNone/>
          <wp:docPr id="3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734300" cy="791908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color w:val="000000"/>
      </w:rPr>
    </w:pPr>
    <w:r w:rsidDel="00000000" w:rsidR="00000000" w:rsidRPr="00000000">
      <w:rPr>
        <w:color w:val="000000"/>
      </w:rPr>
      <w:drawing>
        <wp:inline distB="0" distT="0" distL="0" distR="0">
          <wp:extent cx="2311400" cy="260350"/>
          <wp:effectExtent b="0" l="0" r="0" t="0"/>
          <wp:docPr id="3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11400" cy="2603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shd w:fill="ffffff" w:val="clear"/>
      <w:spacing w:after="280" w:before="280" w:line="276"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1724025</wp:posOffset>
          </wp:positionH>
          <wp:positionV relativeFrom="paragraph">
            <wp:posOffset>94615</wp:posOffset>
          </wp:positionV>
          <wp:extent cx="2311400" cy="260350"/>
          <wp:effectExtent b="0" l="0" r="0" t="0"/>
          <wp:wrapNone/>
          <wp:docPr id="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11400" cy="260350"/>
                  </a:xfrm>
                  <a:prstGeom prst="rect"/>
                  <a:ln/>
                </pic:spPr>
              </pic:pic>
            </a:graphicData>
          </a:graphic>
        </wp:anchor>
      </w:drawing>
    </w:r>
  </w:p>
  <w:p w:rsidR="00000000" w:rsidDel="00000000" w:rsidP="00000000" w:rsidRDefault="00000000" w:rsidRPr="00000000" w14:paraId="0000005D">
    <w:pPr>
      <w:shd w:fill="ffffff" w:val="clear"/>
      <w:spacing w:after="280" w:before="280" w:line="276" w:lineRule="auto"/>
      <w:rPr>
        <w:rFonts w:ascii="Arial" w:cs="Arial" w:eastAsia="Arial" w:hAnsi="Arial"/>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Inter" w:cs="Inter" w:eastAsia="Inter" w:hAnsi="Int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rsid w:val="00D21F5F"/>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pPr>
      <w:spacing w:after="0" w:line="240" w:lineRule="auto"/>
    </w:pPr>
    <w:tblPr>
      <w:tblStyleRowBandSize w:val="1"/>
      <w:tblStyleColBandSize w:val="1"/>
      <w:tblCellMar>
        <w:left w:w="108.0" w:type="dxa"/>
        <w:right w:w="108.0" w:type="dxa"/>
      </w:tblCellMar>
    </w:tbl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table" w:styleId="a1" w:customStyle="1">
    <w:basedOn w:val="TableNormal4"/>
    <w:pPr>
      <w:spacing w:after="0" w:line="240" w:lineRule="auto"/>
    </w:pPr>
    <w:tblPr>
      <w:tblStyleRowBandSize w:val="1"/>
      <w:tblStyleColBandSize w:val="1"/>
      <w:tblCellMar>
        <w:left w:w="108.0" w:type="dxa"/>
        <w:right w:w="108.0" w:type="dxa"/>
      </w:tblCellMar>
    </w:tblPr>
  </w:style>
  <w:style w:type="table" w:styleId="a2" w:customStyle="1">
    <w:basedOn w:val="TableNormal4"/>
    <w:pPr>
      <w:spacing w:after="0" w:line="240" w:lineRule="auto"/>
    </w:pPr>
    <w:tblPr>
      <w:tblStyleRowBandSize w:val="1"/>
      <w:tblStyleColBandSize w:val="1"/>
      <w:tblCellMar>
        <w:left w:w="108.0" w:type="dxa"/>
        <w:right w:w="108.0" w:type="dxa"/>
      </w:tblCellMar>
    </w:tblPr>
  </w:style>
  <w:style w:type="table" w:styleId="a3" w:customStyle="1">
    <w:basedOn w:val="TableNormal4"/>
    <w:pPr>
      <w:spacing w:after="0" w:line="240" w:lineRule="auto"/>
    </w:pPr>
    <w:tblPr>
      <w:tblStyleRowBandSize w:val="1"/>
      <w:tblStyleColBandSize w:val="1"/>
      <w:tblCellMar>
        <w:left w:w="108.0" w:type="dxa"/>
        <w:right w:w="108.0" w:type="dxa"/>
      </w:tblCellMar>
    </w:tblPr>
  </w:style>
  <w:style w:type="table" w:styleId="a4" w:customStyle="1">
    <w:basedOn w:val="TableNormal4"/>
    <w:pPr>
      <w:spacing w:after="0" w:line="240" w:lineRule="auto"/>
    </w:pPr>
    <w:tblPr>
      <w:tblStyleRowBandSize w:val="1"/>
      <w:tblStyleColBandSize w:val="1"/>
      <w:tblCellMar>
        <w:left w:w="108.0" w:type="dxa"/>
        <w:right w:w="108.0" w:type="dxa"/>
      </w:tblCellMar>
    </w:tblPr>
  </w:style>
  <w:style w:type="table" w:styleId="a5" w:customStyle="1">
    <w:basedOn w:val="TableNormal4"/>
    <w:pPr>
      <w:spacing w:after="0" w:line="240" w:lineRule="auto"/>
    </w:pPr>
    <w:tblPr>
      <w:tblStyleRowBandSize w:val="1"/>
      <w:tblStyleColBandSize w:val="1"/>
      <w:tblCellMar>
        <w:left w:w="108.0" w:type="dxa"/>
        <w:right w:w="108.0" w:type="dxa"/>
      </w:tblCellMar>
    </w:tblPr>
  </w:style>
  <w:style w:type="table" w:styleId="a6" w:customStyle="1">
    <w:basedOn w:val="TableNormal4"/>
    <w:pPr>
      <w:spacing w:after="0" w:line="240" w:lineRule="auto"/>
    </w:pPr>
    <w:tblPr>
      <w:tblStyleRowBandSize w:val="1"/>
      <w:tblStyleColBandSize w:val="1"/>
      <w:tblCellMar>
        <w:left w:w="108.0" w:type="dxa"/>
        <w:right w:w="108.0" w:type="dxa"/>
      </w:tblCellMar>
    </w:tblPr>
  </w:style>
  <w:style w:type="table" w:styleId="a7" w:customStyle="1">
    <w:basedOn w:val="TableNormal4"/>
    <w:pPr>
      <w:spacing w:after="0" w:line="240" w:lineRule="auto"/>
    </w:pPr>
    <w:tblPr>
      <w:tblStyleRowBandSize w:val="1"/>
      <w:tblStyleColBandSize w:val="1"/>
      <w:tblCellMar>
        <w:left w:w="108.0" w:type="dxa"/>
        <w:right w:w="108.0" w:type="dxa"/>
      </w:tblCellMar>
    </w:tblPr>
  </w:style>
  <w:style w:type="table" w:styleId="a8" w:customStyle="1">
    <w:basedOn w:val="TableNormal4"/>
    <w:pPr>
      <w:spacing w:after="0" w:line="240" w:lineRule="auto"/>
    </w:pPr>
    <w:tblPr>
      <w:tblStyleRowBandSize w:val="1"/>
      <w:tblStyleColBandSize w:val="1"/>
      <w:tblCellMar>
        <w:left w:w="108.0" w:type="dxa"/>
        <w:right w:w="108.0" w:type="dxa"/>
      </w:tblCellMar>
    </w:tblPr>
  </w:style>
  <w:style w:type="table" w:styleId="a9" w:customStyle="1">
    <w:basedOn w:val="TableNormal4"/>
    <w:pPr>
      <w:spacing w:after="0" w:line="240" w:lineRule="auto"/>
    </w:pPr>
    <w:tblPr>
      <w:tblStyleRowBandSize w:val="1"/>
      <w:tblStyleColBandSize w:val="1"/>
      <w:tblCellMar>
        <w:left w:w="108.0" w:type="dxa"/>
        <w:right w:w="108.0" w:type="dxa"/>
      </w:tblCellMar>
    </w:tblPr>
  </w:style>
  <w:style w:type="table" w:styleId="aa" w:customStyle="1">
    <w:basedOn w:val="TableNormal4"/>
    <w:pPr>
      <w:spacing w:after="0" w:line="240" w:lineRule="auto"/>
    </w:pPr>
    <w:tblPr>
      <w:tblStyleRowBandSize w:val="1"/>
      <w:tblStyleColBandSize w:val="1"/>
      <w:tblCellMar>
        <w:left w:w="108.0" w:type="dxa"/>
        <w:right w:w="108.0" w:type="dxa"/>
      </w:tblCellMar>
    </w:tblPr>
  </w:style>
  <w:style w:type="character" w:styleId="Hyperlink">
    <w:name w:val="Hyperlink"/>
    <w:basedOn w:val="Standaardalinea-lettertype"/>
    <w:uiPriority w:val="99"/>
    <w:unhideWhenUsed w:val="1"/>
    <w:rsid w:val="004F683D"/>
    <w:rPr>
      <w:color w:val="0000ff" w:themeColor="hyperlink"/>
      <w:u w:val="single"/>
    </w:rPr>
  </w:style>
  <w:style w:type="character" w:styleId="Onopgelostemelding">
    <w:name w:val="Unresolved Mention"/>
    <w:basedOn w:val="Standaardalinea-lettertype"/>
    <w:uiPriority w:val="99"/>
    <w:semiHidden w:val="1"/>
    <w:unhideWhenUsed w:val="1"/>
    <w:rsid w:val="004F683D"/>
    <w:rPr>
      <w:color w:val="605e5c"/>
      <w:shd w:color="auto" w:fill="e1dfdd" w:val="clear"/>
    </w:rPr>
  </w:style>
  <w:style w:type="table" w:styleId="ab" w:customStyle="1">
    <w:basedOn w:val="TableNormal1"/>
    <w:pPr>
      <w:spacing w:after="0" w:line="240" w:lineRule="auto"/>
    </w:pPr>
    <w:tblPr>
      <w:tblStyleRowBandSize w:val="1"/>
      <w:tblStyleColBandSize w:val="1"/>
      <w:tblCellMar>
        <w:left w:w="108.0" w:type="dxa"/>
        <w:right w:w="108.0" w:type="dxa"/>
      </w:tblCellMar>
    </w:tblPr>
  </w:style>
  <w:style w:type="table" w:styleId="ac" w:customStyle="1">
    <w:basedOn w:val="TableNormal1"/>
    <w:pPr>
      <w:spacing w:after="0" w:line="240" w:lineRule="auto"/>
    </w:pPr>
    <w:tblPr>
      <w:tblStyleRowBandSize w:val="1"/>
      <w:tblStyleColBandSize w:val="1"/>
      <w:tblCellMar>
        <w:left w:w="108.0" w:type="dxa"/>
        <w:right w:w="108.0" w:type="dxa"/>
      </w:tblCellMar>
    </w:tblPr>
  </w:style>
  <w:style w:type="table" w:styleId="ad" w:customStyle="1">
    <w:basedOn w:val="TableNormal1"/>
    <w:pPr>
      <w:spacing w:after="0" w:line="240" w:lineRule="auto"/>
    </w:pPr>
    <w:tblPr>
      <w:tblStyleRowBandSize w:val="1"/>
      <w:tblStyleColBandSize w:val="1"/>
      <w:tblCellMar>
        <w:left w:w="108.0" w:type="dxa"/>
        <w:right w:w="108.0" w:type="dxa"/>
      </w:tblCellMar>
    </w:tblPr>
  </w:style>
  <w:style w:type="character" w:styleId="Verwijzingopmerking">
    <w:name w:val="annotation reference"/>
    <w:basedOn w:val="Standaardalinea-lettertype"/>
    <w:uiPriority w:val="99"/>
    <w:semiHidden w:val="1"/>
    <w:unhideWhenUsed w:val="1"/>
    <w:rsid w:val="008A19B5"/>
    <w:rPr>
      <w:sz w:val="16"/>
      <w:szCs w:val="16"/>
    </w:rPr>
  </w:style>
  <w:style w:type="paragraph" w:styleId="Tekstopmerking">
    <w:name w:val="annotation text"/>
    <w:basedOn w:val="Standaard"/>
    <w:link w:val="TekstopmerkingChar"/>
    <w:uiPriority w:val="99"/>
    <w:unhideWhenUsed w:val="1"/>
    <w:rsid w:val="008A19B5"/>
    <w:pPr>
      <w:spacing w:line="240" w:lineRule="auto"/>
    </w:pPr>
    <w:rPr>
      <w:sz w:val="20"/>
      <w:szCs w:val="20"/>
    </w:rPr>
  </w:style>
  <w:style w:type="character" w:styleId="TekstopmerkingChar" w:customStyle="1">
    <w:name w:val="Tekst opmerking Char"/>
    <w:basedOn w:val="Standaardalinea-lettertype"/>
    <w:link w:val="Tekstopmerking"/>
    <w:uiPriority w:val="99"/>
    <w:rsid w:val="008A19B5"/>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8A19B5"/>
    <w:rPr>
      <w:b w:val="1"/>
      <w:bCs w:val="1"/>
    </w:rPr>
  </w:style>
  <w:style w:type="character" w:styleId="OnderwerpvanopmerkingChar" w:customStyle="1">
    <w:name w:val="Onderwerp van opmerking Char"/>
    <w:basedOn w:val="TekstopmerkingChar"/>
    <w:link w:val="Onderwerpvanopmerking"/>
    <w:uiPriority w:val="99"/>
    <w:semiHidden w:val="1"/>
    <w:rsid w:val="008A19B5"/>
    <w:rPr>
      <w:b w:val="1"/>
      <w:bCs w:val="1"/>
      <w:sz w:val="20"/>
      <w:szCs w:val="20"/>
    </w:rPr>
  </w:style>
  <w:style w:type="paragraph" w:styleId="Lijstalinea">
    <w:name w:val="List Paragraph"/>
    <w:basedOn w:val="Standaard"/>
    <w:uiPriority w:val="34"/>
    <w:qFormat w:val="1"/>
    <w:rsid w:val="008A19B5"/>
    <w:pPr>
      <w:ind w:left="720"/>
      <w:contextualSpacing w:val="1"/>
    </w:pPr>
  </w:style>
  <w:style w:type="table" w:styleId="ae" w:customStyle="1">
    <w:basedOn w:val="Standaardtabel"/>
    <w:pPr>
      <w:spacing w:after="0" w:line="240" w:lineRule="auto"/>
    </w:pPr>
    <w:tblPr>
      <w:tblStyleRowBandSize w:val="1"/>
      <w:tblStyleColBandSize w:val="1"/>
    </w:tblPr>
  </w:style>
  <w:style w:type="table" w:styleId="af" w:customStyle="1">
    <w:basedOn w:val="Standaardtabel"/>
    <w:pPr>
      <w:spacing w:after="0" w:line="240" w:lineRule="auto"/>
    </w:pPr>
    <w:tblPr>
      <w:tblStyleRowBandSize w:val="1"/>
      <w:tblStyleColBandSize w:val="1"/>
    </w:tblPr>
  </w:style>
  <w:style w:type="table" w:styleId="af0" w:customStyle="1">
    <w:basedOn w:val="Standaardtabel"/>
    <w:pPr>
      <w:spacing w:after="0" w:line="240" w:lineRule="auto"/>
    </w:pPr>
    <w:tblPr>
      <w:tblStyleRowBandSize w:val="1"/>
      <w:tblStyleColBandSize w:val="1"/>
    </w:tblPr>
  </w:style>
  <w:style w:type="paragraph" w:styleId="Koptekst">
    <w:name w:val="header"/>
    <w:basedOn w:val="Standaard"/>
    <w:link w:val="KoptekstChar"/>
    <w:uiPriority w:val="99"/>
    <w:semiHidden w:val="1"/>
    <w:unhideWhenUsed w:val="1"/>
    <w:rsid w:val="00DC52C7"/>
    <w:pPr>
      <w:tabs>
        <w:tab w:val="center" w:pos="4536"/>
        <w:tab w:val="right" w:pos="9072"/>
      </w:tabs>
      <w:spacing w:after="0" w:line="240" w:lineRule="auto"/>
    </w:pPr>
  </w:style>
  <w:style w:type="character" w:styleId="KoptekstChar" w:customStyle="1">
    <w:name w:val="Koptekst Char"/>
    <w:basedOn w:val="Standaardalinea-lettertype"/>
    <w:link w:val="Koptekst"/>
    <w:uiPriority w:val="99"/>
    <w:semiHidden w:val="1"/>
    <w:rsid w:val="00DC52C7"/>
  </w:style>
  <w:style w:type="paragraph" w:styleId="Voettekst">
    <w:name w:val="footer"/>
    <w:basedOn w:val="Standaard"/>
    <w:link w:val="VoettekstChar"/>
    <w:uiPriority w:val="99"/>
    <w:semiHidden w:val="1"/>
    <w:unhideWhenUsed w:val="1"/>
    <w:rsid w:val="00DC52C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semiHidden w:val="1"/>
    <w:rsid w:val="00DC52C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GgVo5zmE3VWIoSvcCzkjJdzjSByCWRvjL16zWwwSzyU/edit?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oVLMWpWYTBr4tiZ8k5lcFsndg2FkIw8eeWzG4N7ICYg/edit#heading=h.4jj8vvbhvy6r" TargetMode="External"/><Relationship Id="rId8" Type="http://schemas.openxmlformats.org/officeDocument/2006/relationships/hyperlink" Target="https://docs.google.com/document/d/16KApLLnSH2rdoAzQv8wR4qmrOvdB1-EJ-KQ0c9Nz1nY/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QlLqqEMe8CMrOpaAHgNv8aFrgg==">CgMxLjAyCGguZ2pkZ3hzOAByITFaTG1xdVZId2ZiaXV1YkxiV3N4dHpnQ3U4WXlqdVowMw==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2024-06-13T13:50:00Z</dcterms:created>
  <dc:creator>Kontogianni Meropi</dc:creator>
</cp:coreProperties>
</file>